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F081" w14:textId="77777777" w:rsidR="00732E46" w:rsidRDefault="00732E46">
      <w:pPr>
        <w:widowControl w:val="0"/>
        <w:pBdr>
          <w:top w:val="nil"/>
          <w:left w:val="nil"/>
          <w:bottom w:val="nil"/>
          <w:right w:val="nil"/>
          <w:between w:val="nil"/>
        </w:pBdr>
        <w:spacing w:line="276" w:lineRule="auto"/>
      </w:pPr>
      <w:bookmarkStart w:id="0" w:name="_Hlk72918270"/>
      <w:bookmarkEnd w:id="0"/>
    </w:p>
    <w:p w14:paraId="3B4C117A" w14:textId="77777777" w:rsidR="008E4F03" w:rsidRDefault="000F2C11" w:rsidP="00002FAF">
      <w:pPr>
        <w:pStyle w:val="Title"/>
        <w:framePr w:w="0" w:hSpace="0" w:vSpace="0" w:wrap="auto" w:vAnchor="margin" w:hAnchor="text" w:xAlign="left" w:yAlign="inline"/>
        <w:rPr>
          <w:rFonts w:ascii="Symbol" w:eastAsia="Symbol" w:hAnsi="Symbol" w:cs="Symbol"/>
          <w:color w:val="000000"/>
          <w:sz w:val="18"/>
          <w:szCs w:val="18"/>
        </w:rPr>
        <w:sectPr w:rsidR="008E4F03" w:rsidSect="008E4F03">
          <w:headerReference w:type="default" r:id="rId9"/>
          <w:footerReference w:type="default" r:id="rId10"/>
          <w:footnotePr>
            <w:numFmt w:val="chicago"/>
          </w:footnotePr>
          <w:type w:val="continuous"/>
          <w:pgSz w:w="12240" w:h="15840"/>
          <w:pgMar w:top="1008" w:right="936" w:bottom="1008" w:left="936" w:header="432" w:footer="432" w:gutter="0"/>
          <w:pgNumType w:start="1"/>
          <w:cols w:num="2" w:space="720" w:equalWidth="0">
            <w:col w:w="5040" w:space="288"/>
            <w:col w:w="5040" w:space="0"/>
          </w:cols>
        </w:sectPr>
      </w:pPr>
      <w:r w:rsidRPr="004063A4">
        <w:rPr>
          <w:vanish/>
          <w:color w:val="000000"/>
          <w:sz w:val="18"/>
          <w:szCs w:val="18"/>
          <w:vertAlign w:val="superscript"/>
        </w:rPr>
        <w:footnoteReference w:id="1"/>
      </w:r>
    </w:p>
    <w:p w14:paraId="59AFAD81" w14:textId="289D26E5" w:rsidR="00002FAF" w:rsidRDefault="00002FAF" w:rsidP="00002FAF">
      <w:pPr>
        <w:pStyle w:val="Title"/>
        <w:framePr w:w="0" w:hSpace="0" w:vSpace="0" w:wrap="auto" w:vAnchor="margin" w:hAnchor="text" w:xAlign="left" w:yAlign="inline"/>
      </w:pPr>
      <w:r>
        <w:t xml:space="preserve">Preparation of Articles for </w:t>
      </w:r>
      <w:r w:rsidR="00DC7B24">
        <w:t>Future University Technology Horizon Journal</w:t>
      </w:r>
      <w:r w:rsidR="00DC7B24">
        <w:rPr>
          <w:i/>
        </w:rPr>
        <w:t xml:space="preserve"> </w:t>
      </w:r>
      <w:r>
        <w:t>(202</w:t>
      </w:r>
      <w:r w:rsidR="00DC7B24">
        <w:t>3</w:t>
      </w:r>
      <w:r>
        <w:t>)</w:t>
      </w:r>
    </w:p>
    <w:p w14:paraId="47CA69F1" w14:textId="12055E41" w:rsidR="00732E46" w:rsidRDefault="00732E46">
      <w:pPr>
        <w:widowControl w:val="0"/>
        <w:pBdr>
          <w:top w:val="nil"/>
          <w:left w:val="nil"/>
          <w:bottom w:val="nil"/>
          <w:right w:val="nil"/>
          <w:between w:val="nil"/>
        </w:pBdr>
        <w:spacing w:line="252" w:lineRule="auto"/>
        <w:jc w:val="both"/>
        <w:rPr>
          <w:color w:val="000000"/>
          <w:sz w:val="18"/>
          <w:szCs w:val="18"/>
        </w:rPr>
      </w:pPr>
    </w:p>
    <w:p w14:paraId="6531D7CD" w14:textId="25EDD20C" w:rsidR="00732E46" w:rsidRDefault="000F2C11">
      <w:pPr>
        <w:pBdr>
          <w:top w:val="nil"/>
          <w:left w:val="nil"/>
          <w:bottom w:val="nil"/>
          <w:right w:val="nil"/>
          <w:between w:val="nil"/>
        </w:pBdr>
        <w:spacing w:after="320"/>
        <w:jc w:val="center"/>
        <w:rPr>
          <w:color w:val="000000"/>
          <w:sz w:val="22"/>
          <w:szCs w:val="22"/>
        </w:rPr>
      </w:pPr>
      <w:bookmarkStart w:id="2" w:name="_heading=h.gjdgxs" w:colFirst="0" w:colLast="0"/>
      <w:bookmarkEnd w:id="2"/>
      <w:r>
        <w:rPr>
          <w:color w:val="000000"/>
          <w:sz w:val="22"/>
          <w:szCs w:val="22"/>
        </w:rPr>
        <w:t xml:space="preserve">First A. Author, </w:t>
      </w:r>
      <w:r w:rsidR="00DC7B24">
        <w:rPr>
          <w:i/>
          <w:color w:val="000000"/>
          <w:sz w:val="22"/>
          <w:szCs w:val="22"/>
        </w:rPr>
        <w:t>Affiliation</w:t>
      </w:r>
      <w:r w:rsidR="005E3495">
        <w:rPr>
          <w:i/>
          <w:color w:val="000000"/>
          <w:sz w:val="22"/>
          <w:szCs w:val="22"/>
        </w:rPr>
        <w:t>,</w:t>
      </w:r>
      <w:r>
        <w:rPr>
          <w:color w:val="000000"/>
          <w:sz w:val="22"/>
          <w:szCs w:val="22"/>
        </w:rPr>
        <w:t xml:space="preserve"> Second B. Author,</w:t>
      </w:r>
      <w:r w:rsidR="005E3495">
        <w:rPr>
          <w:color w:val="000000"/>
          <w:sz w:val="22"/>
          <w:szCs w:val="22"/>
        </w:rPr>
        <w:t xml:space="preserve"> </w:t>
      </w:r>
      <w:r w:rsidR="005E3495" w:rsidRPr="005E3495">
        <w:rPr>
          <w:i/>
          <w:iCs/>
          <w:color w:val="000000"/>
          <w:sz w:val="22"/>
          <w:szCs w:val="22"/>
        </w:rPr>
        <w:t>Affiliation,</w:t>
      </w:r>
      <w:r>
        <w:rPr>
          <w:color w:val="000000"/>
          <w:sz w:val="22"/>
          <w:szCs w:val="22"/>
        </w:rPr>
        <w:t xml:space="preserve"> and Third C. Author</w:t>
      </w:r>
      <w:r w:rsidR="005E3495">
        <w:rPr>
          <w:color w:val="000000"/>
          <w:sz w:val="22"/>
          <w:szCs w:val="22"/>
        </w:rPr>
        <w:t xml:space="preserve">, </w:t>
      </w:r>
      <w:r w:rsidR="005E3495" w:rsidRPr="005E3495">
        <w:rPr>
          <w:i/>
          <w:iCs/>
          <w:color w:val="000000"/>
          <w:sz w:val="22"/>
          <w:szCs w:val="22"/>
        </w:rPr>
        <w:t>Affiliation</w:t>
      </w:r>
      <w:r w:rsidR="005E3495">
        <w:rPr>
          <w:i/>
          <w:iCs/>
          <w:color w:val="000000"/>
          <w:sz w:val="22"/>
          <w:szCs w:val="22"/>
        </w:rPr>
        <w:t>.</w:t>
      </w:r>
    </w:p>
    <w:p w14:paraId="66416825" w14:textId="77777777" w:rsidR="00002FAF" w:rsidRDefault="00002FAF">
      <w:pPr>
        <w:pBdr>
          <w:top w:val="nil"/>
          <w:left w:val="nil"/>
          <w:bottom w:val="nil"/>
          <w:right w:val="nil"/>
          <w:between w:val="nil"/>
        </w:pBdr>
        <w:spacing w:before="20"/>
        <w:ind w:firstLine="202"/>
        <w:jc w:val="both"/>
        <w:rPr>
          <w:b/>
          <w:i/>
          <w:color w:val="000000"/>
          <w:sz w:val="18"/>
          <w:szCs w:val="18"/>
        </w:rPr>
        <w:sectPr w:rsidR="00002FAF" w:rsidSect="00002FAF">
          <w:type w:val="continuous"/>
          <w:pgSz w:w="12240" w:h="15840"/>
          <w:pgMar w:top="1008" w:right="936" w:bottom="1008" w:left="936" w:header="432" w:footer="432" w:gutter="0"/>
          <w:pgNumType w:start="1"/>
          <w:cols w:space="288"/>
        </w:sectPr>
      </w:pPr>
    </w:p>
    <w:p w14:paraId="38174CE3" w14:textId="77777777" w:rsidR="00C449F5" w:rsidRDefault="000F2C11" w:rsidP="00C449F5">
      <w:pPr>
        <w:pBdr>
          <w:top w:val="nil"/>
          <w:left w:val="nil"/>
          <w:bottom w:val="nil"/>
          <w:right w:val="nil"/>
          <w:between w:val="nil"/>
        </w:pBdr>
        <w:spacing w:before="20"/>
        <w:ind w:firstLine="202"/>
        <w:jc w:val="both"/>
        <w:rPr>
          <w:b/>
          <w:color w:val="000000"/>
          <w:sz w:val="18"/>
          <w:szCs w:val="18"/>
        </w:rPr>
      </w:pPr>
      <w:r>
        <w:rPr>
          <w:b/>
          <w:i/>
          <w:color w:val="000000"/>
          <w:sz w:val="18"/>
          <w:szCs w:val="18"/>
        </w:rPr>
        <w:t>Abstract</w:t>
      </w:r>
      <w:r>
        <w:rPr>
          <w:b/>
          <w:color w:val="000000"/>
          <w:sz w:val="18"/>
          <w:szCs w:val="18"/>
        </w:rPr>
        <w:t>—</w:t>
      </w:r>
      <w:r w:rsidR="00C449F5" w:rsidRPr="00C449F5">
        <w:t xml:space="preserve"> </w:t>
      </w:r>
      <w:r w:rsidR="00C449F5" w:rsidRPr="00C449F5">
        <w:rPr>
          <w:bCs/>
          <w:color w:val="000000"/>
          <w:sz w:val="18"/>
          <w:szCs w:val="18"/>
        </w:rPr>
        <w:t>this electronic document is a “live” template and already defines the components of your paper [title, text, heads, etc.] in its style sheet. *CRITICAL: Do Not Use Symbols, Special Characters, or Math in Paper Title or Abstract.</w:t>
      </w:r>
      <w:r w:rsidR="00C449F5" w:rsidRPr="00C449F5">
        <w:rPr>
          <w:b/>
          <w:color w:val="000000"/>
          <w:sz w:val="18"/>
          <w:szCs w:val="18"/>
        </w:rPr>
        <w:t xml:space="preserve"> </w:t>
      </w:r>
    </w:p>
    <w:p w14:paraId="12E9FB50" w14:textId="2BF213AC" w:rsidR="00C449F5" w:rsidRPr="00C449F5" w:rsidRDefault="00C449F5" w:rsidP="00C449F5">
      <w:pPr>
        <w:pBdr>
          <w:top w:val="nil"/>
          <w:left w:val="nil"/>
          <w:bottom w:val="nil"/>
          <w:right w:val="nil"/>
          <w:between w:val="nil"/>
        </w:pBdr>
        <w:spacing w:before="20"/>
        <w:ind w:firstLine="202"/>
        <w:rPr>
          <w:b/>
          <w:color w:val="000000"/>
          <w:sz w:val="18"/>
          <w:szCs w:val="18"/>
        </w:rPr>
      </w:pPr>
    </w:p>
    <w:p w14:paraId="355AE396" w14:textId="77777777" w:rsidR="00C449F5" w:rsidRPr="00C449F5" w:rsidRDefault="00C449F5" w:rsidP="00C449F5">
      <w:pPr>
        <w:pBdr>
          <w:top w:val="nil"/>
          <w:left w:val="nil"/>
          <w:bottom w:val="nil"/>
          <w:right w:val="nil"/>
          <w:between w:val="nil"/>
        </w:pBdr>
        <w:spacing w:before="20"/>
        <w:ind w:firstLine="202"/>
        <w:rPr>
          <w:b/>
          <w:color w:val="000000"/>
          <w:sz w:val="18"/>
          <w:szCs w:val="18"/>
        </w:rPr>
      </w:pPr>
      <w:r w:rsidRPr="00C449F5">
        <w:rPr>
          <w:b/>
          <w:color w:val="000000"/>
          <w:sz w:val="18"/>
          <w:szCs w:val="18"/>
        </w:rPr>
        <w:t xml:space="preserve">Keywords—component; formatting; style; styling; insert (key </w:t>
      </w:r>
    </w:p>
    <w:p w14:paraId="5D351EFE" w14:textId="7AD9BBD1" w:rsidR="00732E46" w:rsidRDefault="00C449F5" w:rsidP="00C449F5">
      <w:pPr>
        <w:pBdr>
          <w:top w:val="nil"/>
          <w:left w:val="nil"/>
          <w:bottom w:val="nil"/>
          <w:right w:val="nil"/>
          <w:between w:val="nil"/>
        </w:pBdr>
        <w:spacing w:before="20"/>
        <w:ind w:firstLine="202"/>
        <w:jc w:val="both"/>
        <w:rPr>
          <w:b/>
          <w:sz w:val="18"/>
          <w:szCs w:val="18"/>
        </w:rPr>
      </w:pPr>
      <w:r w:rsidRPr="00C449F5">
        <w:rPr>
          <w:b/>
          <w:color w:val="000000"/>
          <w:sz w:val="18"/>
          <w:szCs w:val="18"/>
        </w:rPr>
        <w:t>words</w:t>
      </w:r>
    </w:p>
    <w:p w14:paraId="53836C71" w14:textId="77777777" w:rsidR="00C449F5" w:rsidRDefault="00C449F5" w:rsidP="00C449F5">
      <w:pPr>
        <w:pBdr>
          <w:top w:val="nil"/>
          <w:left w:val="nil"/>
          <w:bottom w:val="nil"/>
          <w:right w:val="nil"/>
          <w:between w:val="nil"/>
        </w:pBdr>
        <w:spacing w:before="20"/>
        <w:ind w:firstLine="202"/>
        <w:jc w:val="both"/>
      </w:pPr>
    </w:p>
    <w:p w14:paraId="59F2D0B6" w14:textId="11E53DD7" w:rsidR="00732E46" w:rsidRDefault="00DB3364" w:rsidP="00DB3364">
      <w:pPr>
        <w:pStyle w:val="Heading1"/>
      </w:pPr>
      <w:r>
        <w:t xml:space="preserve">I. </w:t>
      </w:r>
      <w:r w:rsidR="000F2C11">
        <w:t>I</w:t>
      </w:r>
      <w:r w:rsidR="000F2C11">
        <w:rPr>
          <w:sz w:val="16"/>
          <w:szCs w:val="16"/>
        </w:rPr>
        <w:t>NTRODUCTION</w:t>
      </w:r>
    </w:p>
    <w:p w14:paraId="43794709" w14:textId="6FC42F45" w:rsidR="004063A4" w:rsidRPr="004063A4" w:rsidRDefault="004063A4" w:rsidP="004063A4">
      <w:pPr>
        <w:keepNext/>
        <w:framePr w:dropCap="drop" w:lines="3" w:wrap="around" w:vAnchor="text" w:hAnchor="text"/>
        <w:pBdr>
          <w:top w:val="nil"/>
          <w:left w:val="nil"/>
        </w:pBdr>
        <w:spacing w:line="724" w:lineRule="exact"/>
        <w:jc w:val="both"/>
        <w:textAlignment w:val="baseline"/>
        <w:rPr>
          <w:smallCaps/>
          <w:color w:val="000000"/>
          <w:position w:val="-9"/>
          <w:sz w:val="97"/>
        </w:rPr>
      </w:pPr>
      <w:r w:rsidRPr="004063A4">
        <w:rPr>
          <w:smallCaps/>
          <w:color w:val="000000"/>
          <w:position w:val="-9"/>
          <w:sz w:val="97"/>
        </w:rPr>
        <w:t>T</w:t>
      </w:r>
    </w:p>
    <w:p w14:paraId="5311CCF2" w14:textId="0564DCF2" w:rsidR="005069FE" w:rsidRDefault="005069FE" w:rsidP="005069FE">
      <w:pPr>
        <w:widowControl w:val="0"/>
        <w:spacing w:line="252" w:lineRule="auto"/>
        <w:jc w:val="both"/>
      </w:pPr>
      <w:r>
        <w:t xml:space="preserve">his template, modified in MS Word 2016 and saved as a “Word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t>proceedings</w:t>
      </w:r>
      <w:proofErr w:type="gramEnd"/>
      <w: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2BB72BC" w14:textId="77777777" w:rsidR="00732E46" w:rsidRDefault="00732E46">
      <w:pPr>
        <w:widowControl w:val="0"/>
        <w:spacing w:line="252" w:lineRule="auto"/>
        <w:ind w:firstLine="202"/>
        <w:jc w:val="both"/>
      </w:pPr>
    </w:p>
    <w:p w14:paraId="524C8A86" w14:textId="7E2B7623" w:rsidR="00732E46" w:rsidRDefault="000F2C11" w:rsidP="005069FE">
      <w:pPr>
        <w:widowControl w:val="0"/>
        <w:pBdr>
          <w:top w:val="nil"/>
          <w:left w:val="nil"/>
          <w:bottom w:val="nil"/>
          <w:right w:val="nil"/>
          <w:between w:val="nil"/>
        </w:pBdr>
        <w:spacing w:line="252" w:lineRule="auto"/>
        <w:ind w:firstLine="202"/>
        <w:jc w:val="both"/>
        <w:rPr>
          <w:color w:val="000000"/>
        </w:rPr>
      </w:pPr>
      <w:r>
        <w:rPr>
          <w:color w:val="000000"/>
        </w:rPr>
        <w:t xml:space="preserve">Communicate your work clearly. If you are not fully proficient </w:t>
      </w:r>
    </w:p>
    <w:p w14:paraId="646018A5" w14:textId="559E5C90" w:rsidR="005069FE" w:rsidRDefault="005069FE" w:rsidP="005069FE">
      <w:pPr>
        <w:widowControl w:val="0"/>
        <w:pBdr>
          <w:top w:val="nil"/>
          <w:left w:val="nil"/>
          <w:bottom w:val="nil"/>
          <w:right w:val="nil"/>
          <w:between w:val="nil"/>
        </w:pBdr>
        <w:spacing w:line="252" w:lineRule="auto"/>
        <w:ind w:firstLine="202"/>
        <w:jc w:val="both"/>
        <w:rPr>
          <w:color w:val="000000"/>
        </w:rPr>
      </w:pPr>
    </w:p>
    <w:p w14:paraId="3751EC5C" w14:textId="5CE55C6A" w:rsidR="005069FE" w:rsidRDefault="005069FE" w:rsidP="005069FE">
      <w:pPr>
        <w:widowControl w:val="0"/>
        <w:pBdr>
          <w:top w:val="nil"/>
          <w:left w:val="nil"/>
          <w:bottom w:val="nil"/>
          <w:right w:val="nil"/>
          <w:between w:val="nil"/>
        </w:pBdr>
        <w:spacing w:line="252" w:lineRule="auto"/>
        <w:ind w:firstLine="202"/>
        <w:jc w:val="both"/>
        <w:rPr>
          <w:color w:val="000000"/>
        </w:rPr>
      </w:pPr>
    </w:p>
    <w:p w14:paraId="11B8A56C" w14:textId="77777777" w:rsidR="005069FE" w:rsidRDefault="005069FE" w:rsidP="005069FE">
      <w:pPr>
        <w:pStyle w:val="Heading1"/>
      </w:pPr>
      <w:r>
        <w:t xml:space="preserve">II. EASE OF USE </w:t>
      </w:r>
    </w:p>
    <w:p w14:paraId="7C93DCE0" w14:textId="77777777" w:rsidR="00AF21E3" w:rsidRDefault="005069FE" w:rsidP="005069FE">
      <w:pPr>
        <w:widowControl w:val="0"/>
        <w:pBdr>
          <w:top w:val="nil"/>
          <w:left w:val="nil"/>
          <w:bottom w:val="nil"/>
          <w:right w:val="nil"/>
          <w:between w:val="nil"/>
        </w:pBdr>
        <w:spacing w:line="252" w:lineRule="auto"/>
        <w:ind w:firstLine="202"/>
        <w:jc w:val="both"/>
      </w:pPr>
      <w:r>
        <w:t>Selecting a Template (Heading 2) First, confirm that you have the correct template for your paper size. This template has been tailored for output on the A4 paper size. If you are using US letter-sized paper, please close this file and download the file “</w:t>
      </w:r>
      <w:proofErr w:type="spellStart"/>
      <w:r>
        <w:t>MSW_USltr_format</w:t>
      </w:r>
      <w:proofErr w:type="spellEnd"/>
      <w:r>
        <w:t xml:space="preserve">”. Maintaining the Integrity of the Specifications 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 III. PREPARE YOUR PAPER BEFORE STYLING 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w:t>
      </w:r>
      <w:proofErr w:type="spellStart"/>
      <w:r>
        <w:t>headsthe</w:t>
      </w:r>
      <w:proofErr w:type="spellEnd"/>
      <w:r>
        <w:t xml:space="preserve"> template will do that for you? Finally, complete content and organizational editing before formatting. Please take note of the following items when proofreading spelling and grammar: </w:t>
      </w:r>
    </w:p>
    <w:p w14:paraId="00F235B5" w14:textId="67031919" w:rsidR="00AF21E3" w:rsidRPr="00AF21E3" w:rsidRDefault="005069FE" w:rsidP="00AF21E3">
      <w:pPr>
        <w:pStyle w:val="ListParagraph"/>
        <w:widowControl w:val="0"/>
        <w:numPr>
          <w:ilvl w:val="0"/>
          <w:numId w:val="12"/>
        </w:numPr>
        <w:pBdr>
          <w:top w:val="nil"/>
          <w:left w:val="nil"/>
          <w:bottom w:val="nil"/>
          <w:right w:val="nil"/>
          <w:between w:val="nil"/>
        </w:pBdr>
        <w:spacing w:line="252" w:lineRule="auto"/>
        <w:ind w:left="360"/>
        <w:jc w:val="both"/>
        <w:rPr>
          <w:i/>
          <w:iCs/>
        </w:rPr>
      </w:pPr>
      <w:r w:rsidRPr="00AF21E3">
        <w:rPr>
          <w:i/>
          <w:iCs/>
        </w:rPr>
        <w:t xml:space="preserve">Abbreviations and Acronyms </w:t>
      </w:r>
    </w:p>
    <w:p w14:paraId="0338BFAB" w14:textId="77777777" w:rsidR="00AF21E3" w:rsidRDefault="005069FE" w:rsidP="00AF21E3">
      <w:pPr>
        <w:widowControl w:val="0"/>
        <w:pBdr>
          <w:top w:val="nil"/>
          <w:left w:val="nil"/>
          <w:bottom w:val="nil"/>
          <w:right w:val="nil"/>
          <w:between w:val="nil"/>
        </w:pBdr>
        <w:spacing w:line="252" w:lineRule="auto"/>
        <w:jc w:val="both"/>
      </w:pPr>
      <w:r>
        <w:t xml:space="preserve">Define abbreviations and acronyms the first time they are used in the text, even after they have been defined in the abstract. Abbreviations such as IEEE, SI, MKS, CGS, </w:t>
      </w:r>
      <w:proofErr w:type="spellStart"/>
      <w:r>
        <w:t>sc</w:t>
      </w:r>
      <w:proofErr w:type="spellEnd"/>
      <w:r>
        <w:t xml:space="preserve">, dc, and rms do not have to be defined. Do not use abbreviations in the title or heads unless they are unavoidable. </w:t>
      </w:r>
    </w:p>
    <w:p w14:paraId="164BF940" w14:textId="7BA5C99D" w:rsidR="00AF21E3" w:rsidRPr="00AF21E3" w:rsidRDefault="005069FE" w:rsidP="00AF21E3">
      <w:pPr>
        <w:pStyle w:val="ListParagraph"/>
        <w:widowControl w:val="0"/>
        <w:numPr>
          <w:ilvl w:val="0"/>
          <w:numId w:val="12"/>
        </w:numPr>
        <w:pBdr>
          <w:top w:val="nil"/>
          <w:left w:val="nil"/>
          <w:bottom w:val="nil"/>
          <w:right w:val="nil"/>
          <w:between w:val="nil"/>
        </w:pBdr>
        <w:spacing w:line="252" w:lineRule="auto"/>
        <w:ind w:left="360"/>
        <w:jc w:val="both"/>
        <w:rPr>
          <w:i/>
          <w:iCs/>
        </w:rPr>
      </w:pPr>
      <w:r w:rsidRPr="00AF21E3">
        <w:rPr>
          <w:i/>
          <w:iCs/>
        </w:rPr>
        <w:t xml:space="preserve">Units </w:t>
      </w:r>
    </w:p>
    <w:p w14:paraId="260D55D8" w14:textId="338C50DB" w:rsidR="00AF21E3" w:rsidRDefault="005069FE" w:rsidP="00AF21E3">
      <w:pPr>
        <w:widowControl w:val="0"/>
        <w:pBdr>
          <w:top w:val="nil"/>
          <w:left w:val="nil"/>
          <w:bottom w:val="nil"/>
          <w:right w:val="nil"/>
          <w:between w:val="nil"/>
        </w:pBdr>
        <w:spacing w:line="252" w:lineRule="auto"/>
        <w:ind w:left="270"/>
        <w:jc w:val="both"/>
      </w:pPr>
      <w:r>
        <w:lastRenderedPageBreak/>
        <w:t xml:space="preserve">Use either SI (MKS) or CGS as primary units. (SI units are encouraged.) English units may be used as secondary units (in parentheses). An exception would be the use of English units as identifiers in trade, such as “3.5-inch disk drive.” </w:t>
      </w:r>
    </w:p>
    <w:p w14:paraId="2906C3B7" w14:textId="77777777" w:rsidR="00AF21E3" w:rsidRDefault="00AF21E3" w:rsidP="00AF21E3">
      <w:pPr>
        <w:widowControl w:val="0"/>
        <w:pBdr>
          <w:top w:val="nil"/>
          <w:left w:val="nil"/>
          <w:bottom w:val="nil"/>
          <w:right w:val="nil"/>
          <w:between w:val="nil"/>
        </w:pBdr>
        <w:spacing w:line="252" w:lineRule="auto"/>
        <w:ind w:left="270"/>
        <w:jc w:val="both"/>
      </w:pPr>
    </w:p>
    <w:p w14:paraId="2419E7D3" w14:textId="77777777" w:rsidR="00AF21E3" w:rsidRDefault="005069FE" w:rsidP="00AF21E3">
      <w:pPr>
        <w:widowControl w:val="0"/>
        <w:pBdr>
          <w:top w:val="nil"/>
          <w:left w:val="nil"/>
          <w:bottom w:val="nil"/>
          <w:right w:val="nil"/>
          <w:between w:val="nil"/>
        </w:pBdr>
        <w:spacing w:line="252" w:lineRule="auto"/>
        <w:ind w:left="270"/>
        <w:jc w:val="both"/>
      </w:pPr>
      <w:r>
        <w:t xml:space="preserve">Avoid combining SI and CGS units, such as current in amperes and magnetic field in </w:t>
      </w:r>
      <w:proofErr w:type="spellStart"/>
      <w:r>
        <w:t>oersteds</w:t>
      </w:r>
      <w:proofErr w:type="spellEnd"/>
      <w:r>
        <w:t xml:space="preserve">. This often leads to confusion because equations do not balance dimensionally. If you must use mixed units, clearly state the units for each quantity that you use in an equation. </w:t>
      </w:r>
    </w:p>
    <w:p w14:paraId="63B6B8EE" w14:textId="77777777" w:rsidR="00AF21E3" w:rsidRDefault="00AF21E3" w:rsidP="00AF21E3">
      <w:pPr>
        <w:widowControl w:val="0"/>
        <w:pBdr>
          <w:top w:val="nil"/>
          <w:left w:val="nil"/>
          <w:bottom w:val="nil"/>
          <w:right w:val="nil"/>
          <w:between w:val="nil"/>
        </w:pBdr>
        <w:spacing w:line="252" w:lineRule="auto"/>
        <w:ind w:left="270"/>
        <w:jc w:val="both"/>
      </w:pPr>
    </w:p>
    <w:p w14:paraId="75033240" w14:textId="10DF5B1A" w:rsidR="00AF21E3" w:rsidRDefault="005069FE" w:rsidP="00AF21E3">
      <w:pPr>
        <w:widowControl w:val="0"/>
        <w:pBdr>
          <w:top w:val="nil"/>
          <w:left w:val="nil"/>
          <w:bottom w:val="nil"/>
          <w:right w:val="nil"/>
          <w:between w:val="nil"/>
        </w:pBdr>
        <w:spacing w:line="252" w:lineRule="auto"/>
        <w:ind w:left="270"/>
        <w:jc w:val="both"/>
      </w:pPr>
      <w:r>
        <w:t>Do not mix complete spellings and abbreviations of units: “Wb/m2” or “</w:t>
      </w:r>
      <w:proofErr w:type="spellStart"/>
      <w:r>
        <w:t>webers</w:t>
      </w:r>
      <w:proofErr w:type="spellEnd"/>
      <w:r>
        <w:t xml:space="preserve"> per square meter,” not “</w:t>
      </w:r>
      <w:proofErr w:type="spellStart"/>
      <w:r>
        <w:t>webers</w:t>
      </w:r>
      <w:proofErr w:type="spellEnd"/>
      <w:r>
        <w:t xml:space="preserve">/m2.” Spell units when they appear in text: “...a few </w:t>
      </w:r>
      <w:proofErr w:type="spellStart"/>
      <w:r>
        <w:t>henries</w:t>
      </w:r>
      <w:proofErr w:type="spellEnd"/>
      <w:r>
        <w:t xml:space="preserve">,” not “...a few H.” Use a zero before decimal points: “0.25,” not “.25.” Use “cm3,” not “cc.” (bullet list) </w:t>
      </w:r>
    </w:p>
    <w:p w14:paraId="5648EF8A" w14:textId="471A617E" w:rsidR="00AF21E3" w:rsidRPr="00AF21E3" w:rsidRDefault="005069FE" w:rsidP="00AF21E3">
      <w:pPr>
        <w:pStyle w:val="ListParagraph"/>
        <w:widowControl w:val="0"/>
        <w:numPr>
          <w:ilvl w:val="0"/>
          <w:numId w:val="12"/>
        </w:numPr>
        <w:pBdr>
          <w:top w:val="nil"/>
          <w:left w:val="nil"/>
          <w:bottom w:val="nil"/>
          <w:right w:val="nil"/>
          <w:between w:val="nil"/>
        </w:pBdr>
        <w:spacing w:line="252" w:lineRule="auto"/>
        <w:ind w:left="360"/>
        <w:jc w:val="both"/>
        <w:rPr>
          <w:i/>
          <w:iCs/>
        </w:rPr>
      </w:pPr>
      <w:r w:rsidRPr="00AF21E3">
        <w:rPr>
          <w:i/>
          <w:iCs/>
        </w:rPr>
        <w:t xml:space="preserve">Equations </w:t>
      </w:r>
    </w:p>
    <w:p w14:paraId="530E4D39" w14:textId="50400940" w:rsidR="000421BD" w:rsidRDefault="005069FE" w:rsidP="000421BD">
      <w:pPr>
        <w:widowControl w:val="0"/>
        <w:pBdr>
          <w:top w:val="nil"/>
          <w:left w:val="nil"/>
          <w:bottom w:val="nil"/>
          <w:right w:val="nil"/>
          <w:between w:val="nil"/>
        </w:pBdr>
        <w:spacing w:line="252" w:lineRule="auto"/>
        <w:jc w:val="both"/>
      </w:pPr>
      <w: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 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w:t>
      </w:r>
      <w:r w:rsidR="000421BD">
        <w:t xml:space="preserve"> minus sign. Punctuate equations with commas or periods when they are part of a sentence, as in </w:t>
      </w:r>
    </w:p>
    <w:p w14:paraId="43AFC513" w14:textId="77777777" w:rsidR="000421BD" w:rsidRDefault="000421BD" w:rsidP="000421BD">
      <w:pPr>
        <w:widowControl w:val="0"/>
        <w:pBdr>
          <w:top w:val="nil"/>
          <w:left w:val="nil"/>
          <w:bottom w:val="nil"/>
          <w:right w:val="nil"/>
          <w:between w:val="nil"/>
        </w:pBdr>
        <w:spacing w:line="252" w:lineRule="auto"/>
        <w:jc w:val="both"/>
      </w:pPr>
    </w:p>
    <w:p w14:paraId="567C5969" w14:textId="49284829" w:rsidR="000421BD" w:rsidRDefault="000421BD" w:rsidP="000421BD">
      <w:pPr>
        <w:widowControl w:val="0"/>
        <w:pBdr>
          <w:top w:val="nil"/>
          <w:left w:val="nil"/>
          <w:bottom w:val="nil"/>
          <w:right w:val="nil"/>
          <w:between w:val="nil"/>
        </w:pBdr>
        <w:spacing w:line="252" w:lineRule="auto"/>
        <w:jc w:val="right"/>
      </w:pPr>
      <w:r>
        <w:t>a</w:t>
      </w:r>
      <w:r>
        <w:sym w:font="Symbol" w:char="F020"/>
      </w:r>
      <w:r>
        <w:sym w:font="Symbol" w:char="F02B"/>
      </w:r>
      <w:r>
        <w:sym w:font="Symbol" w:char="F020"/>
      </w:r>
      <w:r>
        <w:t>b</w:t>
      </w:r>
      <w:r>
        <w:sym w:font="Symbol" w:char="F020"/>
      </w:r>
      <w:r>
        <w:sym w:font="Symbol" w:char="F020"/>
      </w:r>
      <w:r>
        <w:sym w:font="Symbol" w:char="F03D"/>
      </w:r>
      <w:r>
        <w:sym w:font="Symbol" w:char="F020"/>
      </w:r>
      <w:r>
        <w:sym w:font="Symbol" w:char="F067"/>
      </w:r>
      <w:r>
        <w:t xml:space="preserve"> </w:t>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0"/>
      </w:r>
      <w:r>
        <w:sym w:font="Symbol" w:char="F028"/>
      </w:r>
      <w:r>
        <w:sym w:font="Symbol" w:char="F031"/>
      </w:r>
      <w:r>
        <w:sym w:font="Symbol" w:char="F029"/>
      </w:r>
    </w:p>
    <w:p w14:paraId="29653A11" w14:textId="77777777" w:rsidR="000421BD" w:rsidRDefault="000421BD" w:rsidP="000421BD">
      <w:pPr>
        <w:widowControl w:val="0"/>
        <w:pBdr>
          <w:top w:val="nil"/>
          <w:left w:val="nil"/>
          <w:bottom w:val="nil"/>
          <w:right w:val="nil"/>
          <w:between w:val="nil"/>
        </w:pBdr>
        <w:spacing w:line="252" w:lineRule="auto"/>
        <w:jc w:val="right"/>
      </w:pPr>
    </w:p>
    <w:p w14:paraId="661723ED" w14:textId="2B716A9B" w:rsidR="005069FE" w:rsidRDefault="000421BD" w:rsidP="000421BD">
      <w:pPr>
        <w:widowControl w:val="0"/>
        <w:pBdr>
          <w:top w:val="nil"/>
          <w:left w:val="nil"/>
          <w:bottom w:val="nil"/>
          <w:right w:val="nil"/>
          <w:between w:val="nil"/>
        </w:pBdr>
        <w:spacing w:line="252" w:lineRule="auto"/>
        <w:jc w:val="both"/>
      </w:pPr>
      <w:r>
        <w:t>Note that the equation is centered using a center tab stop. Be sure that the symbols in your equation have been defined before or immediately following the equation. Use “(1),” not “Eq. (1)” or “equation (1),” except at the beginning of a sentence: “Equation (1) is ...”</w:t>
      </w:r>
    </w:p>
    <w:p w14:paraId="39137A46" w14:textId="3B46B196" w:rsidR="000421BD" w:rsidRDefault="000421BD" w:rsidP="000421BD">
      <w:pPr>
        <w:widowControl w:val="0"/>
        <w:pBdr>
          <w:top w:val="nil"/>
          <w:left w:val="nil"/>
          <w:bottom w:val="nil"/>
          <w:right w:val="nil"/>
          <w:between w:val="nil"/>
        </w:pBdr>
        <w:spacing w:line="252" w:lineRule="auto"/>
        <w:jc w:val="both"/>
      </w:pPr>
    </w:p>
    <w:p w14:paraId="32D2E361" w14:textId="77777777" w:rsidR="000421BD" w:rsidRPr="000421BD" w:rsidRDefault="000421BD" w:rsidP="000421BD">
      <w:pPr>
        <w:widowControl w:val="0"/>
        <w:pBdr>
          <w:top w:val="nil"/>
          <w:left w:val="nil"/>
          <w:bottom w:val="nil"/>
          <w:right w:val="nil"/>
          <w:between w:val="nil"/>
        </w:pBdr>
        <w:spacing w:line="252" w:lineRule="auto"/>
        <w:jc w:val="both"/>
        <w:rPr>
          <w:i/>
          <w:iCs/>
        </w:rPr>
      </w:pPr>
      <w:r w:rsidRPr="000421BD">
        <w:rPr>
          <w:i/>
          <w:iCs/>
        </w:rPr>
        <w:t xml:space="preserve">Some Common Mistakes </w:t>
      </w:r>
    </w:p>
    <w:p w14:paraId="77032F6C" w14:textId="4C7C93EB"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The word “data” is plural, not singular. </w:t>
      </w:r>
    </w:p>
    <w:p w14:paraId="258E5851" w14:textId="2D44DBAF"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other common scientific constants, is zero with subscript formatting, not a lowercase letter “o.” </w:t>
      </w:r>
    </w:p>
    <w:p w14:paraId="60F60B98" w14:textId="5F97D20B"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w:t>
      </w:r>
      <w:r>
        <w:t xml:space="preserve">punctuated within the parentheses.) </w:t>
      </w:r>
    </w:p>
    <w:p w14:paraId="3F7BB6DE" w14:textId="10F50A46"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A graph within a graph is an “inset,” not an “insert.” The word alternatively is preferred to the word “alternately” (unless you really mean something that alternates). </w:t>
      </w:r>
    </w:p>
    <w:p w14:paraId="4BDFAD0E" w14:textId="5756750E"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Do not use the word “essentially” to mean “approximately” or “effectively.” </w:t>
      </w:r>
    </w:p>
    <w:p w14:paraId="6FDF34E5" w14:textId="0BA423C8"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In your paper title, if the words “that uses” can accurately replace the word using, capitalize the “u”; if not, and keep using lower-cased. </w:t>
      </w:r>
    </w:p>
    <w:p w14:paraId="6D830F06" w14:textId="375DF313"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Be aware of the different meanings of the </w:t>
      </w:r>
      <w:proofErr w:type="gramStart"/>
      <w:r>
        <w:t>homophones</w:t>
      </w:r>
      <w:proofErr w:type="gramEnd"/>
      <w:r>
        <w:t xml:space="preserve"> “affect” and “effect,” “complement” and “compliment,” “discreet” and “discrete,” “principal” and “principle.” </w:t>
      </w:r>
    </w:p>
    <w:p w14:paraId="6CB088A8" w14:textId="2D30F820"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Do not confuse “imply” and “infer.” </w:t>
      </w:r>
    </w:p>
    <w:p w14:paraId="42C231DB" w14:textId="1AA3DD97"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The prefix “none” is not a word; it should be joined to the word it modifies, usually without a hyphen. </w:t>
      </w:r>
    </w:p>
    <w:p w14:paraId="197E5572" w14:textId="20F5A39B"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 xml:space="preserve">There is no period after the “et” in the Latin abbreviation “et al.” </w:t>
      </w:r>
    </w:p>
    <w:p w14:paraId="22179F63" w14:textId="1CADFB2A" w:rsidR="000421BD" w:rsidRDefault="000421BD" w:rsidP="000421BD">
      <w:pPr>
        <w:pStyle w:val="ListParagraph"/>
        <w:widowControl w:val="0"/>
        <w:numPr>
          <w:ilvl w:val="0"/>
          <w:numId w:val="14"/>
        </w:numPr>
        <w:pBdr>
          <w:top w:val="nil"/>
          <w:left w:val="nil"/>
          <w:bottom w:val="nil"/>
          <w:right w:val="nil"/>
          <w:between w:val="nil"/>
        </w:pBdr>
        <w:spacing w:line="252" w:lineRule="auto"/>
        <w:jc w:val="both"/>
      </w:pPr>
      <w:r>
        <w:t>The abbreviation “</w:t>
      </w:r>
      <w:proofErr w:type="gramStart"/>
      <w:r>
        <w:t>i.e.</w:t>
      </w:r>
      <w:proofErr w:type="gramEnd"/>
      <w:r>
        <w:t>” means “that is,” and the abbreviation “e.g.” means “for example.” An excellent style manual for science writers is [7]</w:t>
      </w:r>
    </w:p>
    <w:p w14:paraId="6B651D75" w14:textId="6F619A9A" w:rsidR="000421BD" w:rsidRDefault="000421BD" w:rsidP="00AF21E3">
      <w:pPr>
        <w:widowControl w:val="0"/>
        <w:pBdr>
          <w:top w:val="nil"/>
          <w:left w:val="nil"/>
          <w:bottom w:val="nil"/>
          <w:right w:val="nil"/>
          <w:between w:val="nil"/>
        </w:pBdr>
        <w:spacing w:line="252" w:lineRule="auto"/>
        <w:jc w:val="both"/>
        <w:rPr>
          <w:color w:val="000000"/>
        </w:rPr>
      </w:pPr>
    </w:p>
    <w:p w14:paraId="2E9C62FB" w14:textId="109D541D" w:rsidR="00974997" w:rsidRPr="00974997" w:rsidRDefault="00974997" w:rsidP="00974997">
      <w:pPr>
        <w:widowControl w:val="0"/>
        <w:pBdr>
          <w:top w:val="nil"/>
          <w:left w:val="nil"/>
          <w:bottom w:val="nil"/>
          <w:right w:val="nil"/>
          <w:between w:val="nil"/>
        </w:pBdr>
        <w:spacing w:line="252" w:lineRule="auto"/>
        <w:jc w:val="center"/>
        <w:rPr>
          <w:smallCaps/>
          <w:kern w:val="28"/>
        </w:rPr>
      </w:pPr>
      <w:r w:rsidRPr="00974997">
        <w:rPr>
          <w:smallCaps/>
          <w:kern w:val="28"/>
        </w:rPr>
        <w:t>IV. USING THE TEMPLATE</w:t>
      </w:r>
    </w:p>
    <w:p w14:paraId="0E750780" w14:textId="7D35B6CB" w:rsidR="00974997" w:rsidRDefault="00974997" w:rsidP="00AF21E3">
      <w:pPr>
        <w:widowControl w:val="0"/>
        <w:pBdr>
          <w:top w:val="nil"/>
          <w:left w:val="nil"/>
          <w:bottom w:val="nil"/>
          <w:right w:val="nil"/>
          <w:between w:val="nil"/>
        </w:pBdr>
        <w:spacing w:line="252" w:lineRule="auto"/>
        <w:jc w:val="both"/>
        <w:rPr>
          <w:color w:val="000000"/>
        </w:rPr>
      </w:pPr>
      <w: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 A. Authors and Affiliations 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 1) For author/s of only one affiliation (Heading 3): To change the default, adjust the template as follows. </w:t>
      </w:r>
      <w:proofErr w:type="gramStart"/>
      <w:r>
        <w:t>a)Selection</w:t>
      </w:r>
      <w:proofErr w:type="gramEnd"/>
      <w:r>
        <w:t xml:space="preserve"> (Heading 4): Highlight all author and affiliation lines. </w:t>
      </w:r>
      <w:proofErr w:type="gramStart"/>
      <w:r>
        <w:t>b)Change</w:t>
      </w:r>
      <w:proofErr w:type="gramEnd"/>
      <w:r>
        <w:t xml:space="preserve"> number of columns: Select the Columns icon from the MS Word Standard toolbar and then select “1 Column” from the selection palette. c)Deletion: Delete the author and affiliation lines for the second affiliation. 2) For author/s of more than two affiliations: To change the default, adjust the template as follows. a) Selection: Highlight all author and affiliation lines. b) Change number of columns: Select the “Columns” icon from the MS Word Standard toolbar and then select “1 Column” from the selection palette. c) Highlight author and affiliation lines of affiliation 1 and copy this selection. d) Formatting: Insert one hard return immediately after the last character of the last affiliation line. Then paste down the copy of affiliation 1. Repeat as necessary for each additional affiliation. e) Reassign number of columns: Place your cursor to the right of the last character of the last affiliation </w:t>
      </w:r>
      <w:r w:rsidR="00F251C9">
        <w:rPr>
          <w:noProof/>
        </w:rPr>
        <w:lastRenderedPageBreak/>
        <mc:AlternateContent>
          <mc:Choice Requires="wps">
            <w:drawing>
              <wp:anchor distT="0" distB="0" distL="114300" distR="114300" simplePos="0" relativeHeight="251660288" behindDoc="1" locked="0" layoutInCell="1" allowOverlap="1" wp14:anchorId="3D1F058E" wp14:editId="469AABF1">
                <wp:simplePos x="0" y="0"/>
                <wp:positionH relativeFrom="column">
                  <wp:posOffset>3387090</wp:posOffset>
                </wp:positionH>
                <wp:positionV relativeFrom="paragraph">
                  <wp:posOffset>24130</wp:posOffset>
                </wp:positionV>
                <wp:extent cx="942975" cy="1181100"/>
                <wp:effectExtent l="0" t="0" r="28575" b="19050"/>
                <wp:wrapTight wrapText="bothSides">
                  <wp:wrapPolygon edited="0">
                    <wp:start x="0" y="0"/>
                    <wp:lineTo x="0" y="21600"/>
                    <wp:lineTo x="21818" y="21600"/>
                    <wp:lineTo x="21818" y="0"/>
                    <wp:lineTo x="0" y="0"/>
                  </wp:wrapPolygon>
                </wp:wrapTight>
                <wp:docPr id="1" name="Rectangle 1"/>
                <wp:cNvGraphicFramePr/>
                <a:graphic xmlns:a="http://schemas.openxmlformats.org/drawingml/2006/main">
                  <a:graphicData uri="http://schemas.microsoft.com/office/word/2010/wordprocessingShape">
                    <wps:wsp>
                      <wps:cNvSpPr/>
                      <wps:spPr>
                        <a:xfrm>
                          <a:off x="0" y="0"/>
                          <a:ext cx="942975" cy="1181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9E0D62" id="Rectangle 1" o:spid="_x0000_s1026" style="position:absolute;margin-left:266.7pt;margin-top:1.9pt;width:74.25pt;height:9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" fillcolor="white [3212]" strokecolor="black [3213]" strokeweight="1pt">
                <w10:wrap type="tight"/>
              </v:rect>
            </w:pict>
          </mc:Fallback>
        </mc:AlternateContent>
      </w:r>
      <w:r>
        <w:t xml:space="preserve">line of an even numbered affiliation. Drag the cursor up to highlight all of the above author and affiliation lines. Go to Column icon and select “2 Columns”. If you have an odd number of affiliations, the final affiliation will be centered on the page; all previous will be in two columns. B. Identify the Headings </w:t>
      </w:r>
      <w:proofErr w:type="spellStart"/>
      <w:r>
        <w:t>Headings</w:t>
      </w:r>
      <w:proofErr w:type="spellEnd"/>
      <w:r>
        <w:t xml:space="preserve">,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t>drop down</w:t>
      </w:r>
      <w:proofErr w:type="gramEnd"/>
      <w:r>
        <w:t xml:space="preserve">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 C. Figures and Tables 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w:t>
      </w:r>
    </w:p>
    <w:p w14:paraId="2A90C09D" w14:textId="77777777" w:rsidR="00974997" w:rsidRPr="00AF21E3" w:rsidRDefault="00974997" w:rsidP="00AF21E3">
      <w:pPr>
        <w:widowControl w:val="0"/>
        <w:pBdr>
          <w:top w:val="nil"/>
          <w:left w:val="nil"/>
          <w:bottom w:val="nil"/>
          <w:right w:val="nil"/>
          <w:between w:val="nil"/>
        </w:pBdr>
        <w:spacing w:line="252" w:lineRule="auto"/>
        <w:jc w:val="both"/>
        <w:rPr>
          <w:color w:val="000000"/>
        </w:rPr>
      </w:pPr>
    </w:p>
    <w:p w14:paraId="49678B33" w14:textId="77777777" w:rsidR="00732E46" w:rsidRDefault="000F2C11">
      <w:pPr>
        <w:keepNext/>
        <w:pBdr>
          <w:top w:val="nil"/>
          <w:left w:val="nil"/>
          <w:bottom w:val="nil"/>
          <w:right w:val="nil"/>
          <w:between w:val="nil"/>
        </w:pBdr>
        <w:spacing w:before="240" w:after="80"/>
        <w:jc w:val="center"/>
        <w:rPr>
          <w:color w:val="222222"/>
          <w:sz w:val="16"/>
          <w:szCs w:val="16"/>
        </w:rPr>
      </w:pPr>
      <w:r>
        <w:rPr>
          <w:smallCaps/>
          <w:color w:val="000000"/>
        </w:rPr>
        <w:t>References</w:t>
      </w:r>
    </w:p>
    <w:p w14:paraId="128A05AF" w14:textId="0AF91FFB" w:rsidR="00732E46" w:rsidRDefault="00932FBA" w:rsidP="00EF6430">
      <w:pPr>
        <w:pStyle w:val="Heading1"/>
        <w:numPr>
          <w:ilvl w:val="0"/>
          <w:numId w:val="7"/>
        </w:numPr>
        <w:spacing w:before="0" w:after="0"/>
        <w:ind w:left="270" w:hanging="270"/>
        <w:jc w:val="both"/>
      </w:pPr>
      <w:r w:rsidRPr="00932FBA">
        <w:rPr>
          <w:smallCaps w:val="0"/>
          <w:sz w:val="16"/>
          <w:szCs w:val="16"/>
        </w:rPr>
        <w:t xml:space="preserve">J. U. Duncombe, “Infrared navigation—Part I: An assessment of feasibility,” </w:t>
      </w:r>
      <w:r w:rsidRPr="00932FBA">
        <w:rPr>
          <w:i/>
          <w:smallCaps w:val="0"/>
          <w:sz w:val="16"/>
          <w:szCs w:val="16"/>
        </w:rPr>
        <w:t>IEEE Trans. Electron Devices</w:t>
      </w:r>
      <w:r w:rsidRPr="00932FBA">
        <w:rPr>
          <w:smallCaps w:val="0"/>
          <w:sz w:val="16"/>
          <w:szCs w:val="16"/>
        </w:rPr>
        <w:t xml:space="preserve">, vol. ED-11, no. 1, pp. 34–39, Jan. 1959, </w:t>
      </w:r>
      <w:proofErr w:type="spellStart"/>
      <w:r w:rsidRPr="00932FBA">
        <w:rPr>
          <w:smallCaps w:val="0"/>
          <w:sz w:val="16"/>
          <w:szCs w:val="16"/>
        </w:rPr>
        <w:t>doi</w:t>
      </w:r>
      <w:proofErr w:type="spellEnd"/>
      <w:r w:rsidRPr="00932FBA">
        <w:rPr>
          <w:smallCaps w:val="0"/>
          <w:sz w:val="16"/>
          <w:szCs w:val="16"/>
        </w:rPr>
        <w:t xml:space="preserve">: </w:t>
      </w:r>
      <w:r w:rsidRPr="00932FBA">
        <w:rPr>
          <w:rFonts w:ascii="Times" w:eastAsia="Times" w:hAnsi="Times" w:cs="Times"/>
          <w:smallCaps w:val="0"/>
          <w:sz w:val="16"/>
          <w:szCs w:val="16"/>
        </w:rPr>
        <w:t>10.1109/TED.2016.2628402</w:t>
      </w:r>
      <w:r w:rsidR="000F2C11" w:rsidRPr="00932FBA">
        <w:rPr>
          <w:sz w:val="16"/>
          <w:szCs w:val="16"/>
        </w:rPr>
        <w:t>.</w:t>
      </w:r>
    </w:p>
    <w:p w14:paraId="755F5DBD" w14:textId="77777777" w:rsidR="00732E46" w:rsidRDefault="00732E46">
      <w:pPr>
        <w:rPr>
          <w:rFonts w:ascii="Times" w:eastAsia="Times" w:hAnsi="Times" w:cs="Times"/>
          <w:i/>
        </w:rPr>
      </w:pPr>
    </w:p>
    <w:p w14:paraId="6DEFF4EF" w14:textId="036E6A8F" w:rsidR="00732E46" w:rsidRDefault="00732E46" w:rsidP="005A1236"/>
    <w:p w14:paraId="29946DAF" w14:textId="77777777" w:rsidR="00732E46" w:rsidRDefault="00732E46">
      <w:pPr>
        <w:widowControl w:val="0"/>
        <w:spacing w:before="1" w:line="180" w:lineRule="auto"/>
        <w:rPr>
          <w:color w:val="000000"/>
          <w:sz w:val="18"/>
          <w:szCs w:val="18"/>
        </w:rPr>
      </w:pPr>
    </w:p>
    <w:p w14:paraId="3E40ABF7" w14:textId="77777777" w:rsidR="00732E46" w:rsidRDefault="00732E46">
      <w:pPr>
        <w:widowControl w:val="0"/>
        <w:spacing w:before="5" w:line="140" w:lineRule="auto"/>
        <w:rPr>
          <w:color w:val="000000"/>
          <w:sz w:val="14"/>
          <w:szCs w:val="14"/>
        </w:rPr>
      </w:pPr>
    </w:p>
    <w:p w14:paraId="73C90705" w14:textId="10B29365" w:rsidR="00732E46" w:rsidRPr="00932FBA" w:rsidRDefault="00932FBA" w:rsidP="001E7EDB">
      <w:pPr>
        <w:pBdr>
          <w:top w:val="nil"/>
          <w:left w:val="nil"/>
          <w:bottom w:val="nil"/>
          <w:right w:val="nil"/>
          <w:between w:val="nil"/>
        </w:pBdr>
        <w:jc w:val="both"/>
        <w:rPr>
          <w:color w:val="000000"/>
        </w:rPr>
      </w:pPr>
      <w:r w:rsidRPr="00932FBA">
        <w:rPr>
          <w:color w:val="000000"/>
          <w:sz w:val="16"/>
          <w:szCs w:val="16"/>
        </w:rPr>
        <w:br w:type="column"/>
      </w:r>
      <w:r w:rsidR="000F2C11" w:rsidRPr="00932FBA">
        <w:rPr>
          <w:b/>
          <w:color w:val="000000"/>
        </w:rPr>
        <w:t>First A. Author</w:t>
      </w:r>
      <w:r w:rsidR="000F2C11" w:rsidRPr="00932FBA">
        <w:rPr>
          <w:color w:val="000000"/>
        </w:rPr>
        <w:t xml:space="preserve"> and all authors may include biographies if </w:t>
      </w:r>
      <w:r w:rsidR="000F2C11">
        <w:t>the publication allows. Biographies are often not included in conference-related papers. Please check the Information for Authors to confirm</w:t>
      </w:r>
      <w:r w:rsidR="000F2C11" w:rsidRPr="00932FBA">
        <w:rPr>
          <w:color w:val="000000"/>
        </w:rPr>
        <w:t xml:space="preserve">. </w:t>
      </w:r>
      <w:r w:rsidR="000F2C11">
        <w:t>Author photos should be current, professional images of the head and shoulders.</w:t>
      </w:r>
      <w:r w:rsidR="000F2C11" w:rsidRPr="00932FBA">
        <w:rPr>
          <w:color w:val="000000"/>
        </w:rPr>
        <w:t xml:space="preserve"> The first paragraph may contain a place and/or date of birth (list place, then date). Next, the author’s educational background is listed. The degrees should be listed with the type of degree in what field, which institution, city, state, and country, and year the degree was earned. The author’s major field of study should be lowercase. </w:t>
      </w:r>
    </w:p>
    <w:p w14:paraId="021F3C56" w14:textId="143F5465" w:rsidR="00732E46" w:rsidRDefault="000F2C11">
      <w:pPr>
        <w:pBdr>
          <w:top w:val="nil"/>
          <w:left w:val="nil"/>
          <w:bottom w:val="nil"/>
          <w:right w:val="nil"/>
          <w:between w:val="nil"/>
        </w:pBdr>
        <w:ind w:firstLine="202"/>
        <w:jc w:val="both"/>
        <w:rPr>
          <w:color w:val="000000"/>
        </w:rPr>
      </w:pPr>
      <w:r>
        <w:rPr>
          <w:color w:val="000000"/>
        </w:rPr>
        <w:t>The second paragraph uses the preferred third</w:t>
      </w:r>
      <w:r>
        <w:t xml:space="preserve"> person </w:t>
      </w:r>
      <w:r>
        <w:rPr>
          <w:color w:val="000000"/>
        </w:rPr>
        <w:t>pronoun (he</w:t>
      </w:r>
      <w:r>
        <w:t>,</w:t>
      </w:r>
      <w:r>
        <w:rPr>
          <w:color w:val="000000"/>
        </w:rPr>
        <w:t xml:space="preserve"> she, they, et</w:t>
      </w:r>
      <w:r>
        <w:t>c.</w:t>
      </w:r>
      <w:r>
        <w:rPr>
          <w:color w:val="000000"/>
        </w:rPr>
        <w:t>) and not the author’s last name. It lists military and work experience, including summer and fellowship jobs. Job titles are capitalized. The current job must have a location; previous positions may be listed without one. Information concerning previous publications may be included</w:t>
      </w:r>
      <w:r w:rsidR="00A853F3">
        <w:rPr>
          <w:color w:val="000000"/>
        </w:rPr>
        <w:t>.</w:t>
      </w:r>
      <w:r>
        <w:rPr>
          <w:color w:val="000000"/>
        </w:rPr>
        <w:t xml:space="preserve"> The format for listing publishers of a book within the biography is: </w:t>
      </w:r>
      <w:r>
        <w:rPr>
          <w:i/>
        </w:rPr>
        <w:t>T</w:t>
      </w:r>
      <w:r>
        <w:rPr>
          <w:i/>
          <w:color w:val="000000"/>
        </w:rPr>
        <w:t xml:space="preserve">itle of </w:t>
      </w:r>
      <w:r>
        <w:rPr>
          <w:i/>
        </w:rPr>
        <w:t>B</w:t>
      </w:r>
      <w:r>
        <w:rPr>
          <w:i/>
          <w:color w:val="000000"/>
        </w:rPr>
        <w:t>ook</w:t>
      </w:r>
      <w:r>
        <w:rPr>
          <w:color w:val="000000"/>
        </w:rPr>
        <w:t xml:space="preserve"> (publisher name, year) similar to a reference. Current and previous research interests end the paragraph.</w:t>
      </w:r>
    </w:p>
    <w:p w14:paraId="035A69EA" w14:textId="444BEB6B" w:rsidR="00732E46" w:rsidRDefault="000F2C11">
      <w:pPr>
        <w:pBdr>
          <w:top w:val="nil"/>
          <w:left w:val="nil"/>
          <w:bottom w:val="nil"/>
          <w:right w:val="nil"/>
          <w:between w:val="nil"/>
        </w:pBdr>
        <w:tabs>
          <w:tab w:val="left" w:pos="450"/>
        </w:tabs>
        <w:jc w:val="both"/>
        <w:rPr>
          <w:color w:val="000000"/>
        </w:rPr>
      </w:pPr>
      <w:r>
        <w:tab/>
      </w:r>
      <w:r>
        <w:rPr>
          <w:color w:val="000000"/>
        </w:rPr>
        <w:t xml:space="preserve">The third paragraph begins with the author’s preferred title and last name (e.g., Dr. Smith, Prof. Jones, Mr. </w:t>
      </w:r>
      <w:proofErr w:type="spellStart"/>
      <w:r>
        <w:rPr>
          <w:color w:val="000000"/>
        </w:rPr>
        <w:t>Kajor</w:t>
      </w:r>
      <w:proofErr w:type="spellEnd"/>
      <w:r>
        <w:rPr>
          <w:color w:val="000000"/>
        </w:rPr>
        <w:t xml:space="preserve">, Ms. Hunter, Mx. Riley). List any memberships in professional societies other than the IEEE. Finally, list any awards and work for IEEE committees and publications. </w:t>
      </w:r>
    </w:p>
    <w:p w14:paraId="2F9336D9" w14:textId="77777777" w:rsidR="00A853F3" w:rsidRDefault="00A853F3">
      <w:pPr>
        <w:pBdr>
          <w:top w:val="nil"/>
          <w:left w:val="nil"/>
          <w:bottom w:val="nil"/>
          <w:right w:val="nil"/>
          <w:between w:val="nil"/>
        </w:pBdr>
        <w:tabs>
          <w:tab w:val="left" w:pos="450"/>
        </w:tabs>
        <w:jc w:val="both"/>
        <w:rPr>
          <w:color w:val="000000"/>
        </w:rPr>
      </w:pPr>
    </w:p>
    <w:p w14:paraId="3E9DF21A" w14:textId="7AD9B6B2" w:rsidR="00732E46" w:rsidRDefault="000F2C11">
      <w:pPr>
        <w:jc w:val="both"/>
        <w:rPr>
          <w:rFonts w:ascii="Times" w:eastAsia="Times" w:hAnsi="Times" w:cs="Times"/>
        </w:rPr>
      </w:pPr>
      <w:r>
        <w:rPr>
          <w:b/>
        </w:rPr>
        <w:t>Second B. Author</w:t>
      </w:r>
      <w:r w:rsidR="00EA352F" w:rsidRPr="00EA352F">
        <w:rPr>
          <w:bCs/>
        </w:rPr>
        <w:t>,</w:t>
      </w:r>
      <w:r>
        <w:t xml:space="preserve"> </w:t>
      </w:r>
      <w:r>
        <w:rPr>
          <w:rFonts w:ascii="Times" w:eastAsia="Times" w:hAnsi="Times" w:cs="Times"/>
        </w:rPr>
        <w:t xml:space="preserve">photograph and biography not available at the time of publication.  </w:t>
      </w:r>
    </w:p>
    <w:p w14:paraId="5ACECD96" w14:textId="77777777" w:rsidR="00732E46" w:rsidRDefault="00732E46">
      <w:pPr>
        <w:jc w:val="both"/>
        <w:rPr>
          <w:rFonts w:ascii="Times" w:eastAsia="Times" w:hAnsi="Times" w:cs="Times"/>
        </w:rPr>
      </w:pPr>
    </w:p>
    <w:p w14:paraId="4AB1CCE2" w14:textId="77777777" w:rsidR="00732E46" w:rsidRDefault="00732E46">
      <w:pPr>
        <w:jc w:val="both"/>
        <w:rPr>
          <w:rFonts w:ascii="Times" w:eastAsia="Times" w:hAnsi="Times" w:cs="Times"/>
        </w:rPr>
      </w:pPr>
    </w:p>
    <w:p w14:paraId="220DC854" w14:textId="77777777" w:rsidR="00732E46" w:rsidRDefault="00732E46">
      <w:pPr>
        <w:pBdr>
          <w:top w:val="nil"/>
          <w:left w:val="nil"/>
          <w:bottom w:val="nil"/>
          <w:right w:val="nil"/>
          <w:between w:val="nil"/>
        </w:pBdr>
        <w:jc w:val="both"/>
        <w:rPr>
          <w:color w:val="000000"/>
        </w:rPr>
      </w:pPr>
    </w:p>
    <w:sectPr w:rsidR="00732E46"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7ACF" w14:textId="77777777" w:rsidR="00576161" w:rsidRDefault="00576161">
      <w:r>
        <w:separator/>
      </w:r>
    </w:p>
  </w:endnote>
  <w:endnote w:type="continuationSeparator" w:id="0">
    <w:p w14:paraId="45D9DD03" w14:textId="77777777" w:rsidR="00576161" w:rsidRDefault="0057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147E" w14:textId="6355A3F9" w:rsidR="00D70C00" w:rsidRDefault="00D70C00" w:rsidP="00D70C00">
    <w:pPr>
      <w:pStyle w:val="Footer"/>
      <w:jc w:val="center"/>
    </w:pPr>
    <w:r>
      <w:t xml:space="preserve">1858-6368 © 2023 Future University, Sudan. Republication/redistribution requires a written permission from the Future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10C8" w14:textId="77777777" w:rsidR="00576161" w:rsidRPr="009A0AA6" w:rsidRDefault="00576161" w:rsidP="009A0AA6">
      <w:pPr>
        <w:pStyle w:val="Footer"/>
      </w:pPr>
    </w:p>
  </w:footnote>
  <w:footnote w:type="continuationSeparator" w:id="0">
    <w:p w14:paraId="2E4EF72C" w14:textId="77777777" w:rsidR="00576161" w:rsidRDefault="00576161">
      <w:r>
        <w:continuationSeparator/>
      </w:r>
    </w:p>
  </w:footnote>
  <w:footnote w:id="1">
    <w:p w14:paraId="5A7838ED" w14:textId="07304FD7" w:rsidR="00732E46" w:rsidRDefault="000F2C11" w:rsidP="007F4FB6">
      <w:pPr>
        <w:keepLines/>
        <w:pBdr>
          <w:top w:val="nil"/>
          <w:left w:val="nil"/>
          <w:bottom w:val="nil"/>
          <w:right w:val="nil"/>
          <w:between w:val="nil"/>
        </w:pBdr>
        <w:ind w:firstLine="202"/>
        <w:jc w:val="both"/>
        <w:rPr>
          <w:color w:val="000000"/>
          <w:sz w:val="16"/>
          <w:szCs w:val="16"/>
        </w:rPr>
      </w:pPr>
      <w:r w:rsidRPr="004063A4">
        <w:rPr>
          <w:rStyle w:val="FootnoteReference"/>
          <w:vanish/>
        </w:rPr>
        <w:footnoteRef/>
      </w:r>
      <w:r>
        <w:rPr>
          <w:color w:val="000000"/>
          <w:sz w:val="16"/>
          <w:szCs w:val="16"/>
        </w:rPr>
        <w:t xml:space="preserve">This paragraph of the first footnote will contain the date on which you submitted your paper for review, </w:t>
      </w:r>
      <w:r>
        <w:rPr>
          <w:sz w:val="16"/>
          <w:szCs w:val="16"/>
        </w:rPr>
        <w:t xml:space="preserve">which is </w:t>
      </w:r>
      <w:r>
        <w:rPr>
          <w:color w:val="000000"/>
          <w:sz w:val="16"/>
          <w:szCs w:val="16"/>
        </w:rPr>
        <w:t xml:space="preserve">populated by IEEE. </w:t>
      </w:r>
      <w:r>
        <w:rPr>
          <w:sz w:val="16"/>
          <w:szCs w:val="16"/>
        </w:rPr>
        <w:t>It is IEEE style to display</w:t>
      </w:r>
      <w:r>
        <w:rPr>
          <w:color w:val="000000"/>
          <w:sz w:val="16"/>
          <w:szCs w:val="16"/>
        </w:rPr>
        <w:t xml:space="preserve"> support information, including sponsor and financial support acknowledgment, here and not in</w:t>
      </w:r>
      <w:r>
        <w:rPr>
          <w:sz w:val="16"/>
          <w:szCs w:val="16"/>
        </w:rPr>
        <w:t xml:space="preserve"> an acknowledgment section at the end of the article</w:t>
      </w:r>
      <w:r>
        <w:rPr>
          <w:color w:val="000000"/>
          <w:sz w:val="16"/>
          <w:szCs w:val="16"/>
        </w:rPr>
        <w:t>. For example, “This work was supported in part by the U.S. Department of Commerce under Grant BS123456.” The n</w:t>
      </w:r>
      <w:r>
        <w:rPr>
          <w:sz w:val="16"/>
          <w:szCs w:val="16"/>
        </w:rPr>
        <w:t>ame of the corresponding author appears after the financial information, e.g.</w:t>
      </w:r>
      <w:r>
        <w:rPr>
          <w:i/>
          <w:sz w:val="16"/>
          <w:szCs w:val="16"/>
        </w:rPr>
        <w:t xml:space="preserve"> (Corresponding author: M. Smith). </w:t>
      </w:r>
      <w:r>
        <w:rPr>
          <w:sz w:val="16"/>
          <w:szCs w:val="16"/>
        </w:rPr>
        <w:t xml:space="preserve">Here you may also indicate if authors contributed equally or if there are co-first authors. </w:t>
      </w:r>
    </w:p>
    <w:p w14:paraId="512CBC75" w14:textId="77777777" w:rsidR="00732E46" w:rsidRDefault="000F2C11" w:rsidP="007F4FB6">
      <w:pPr>
        <w:keepLines/>
        <w:pBdr>
          <w:top w:val="nil"/>
          <w:left w:val="nil"/>
          <w:bottom w:val="nil"/>
          <w:right w:val="nil"/>
          <w:between w:val="nil"/>
        </w:pBdr>
        <w:ind w:firstLine="202"/>
        <w:jc w:val="both"/>
        <w:rPr>
          <w:color w:val="000000"/>
          <w:sz w:val="16"/>
          <w:szCs w:val="16"/>
        </w:rPr>
      </w:pPr>
      <w:r>
        <w:rPr>
          <w:color w:val="000000"/>
          <w:sz w:val="16"/>
          <w:szCs w:val="16"/>
        </w:rPr>
        <w:t>The next few paragraphs should contain the authors’ current affiliations, including current address and e-mail. For example, F</w:t>
      </w:r>
      <w:r>
        <w:rPr>
          <w:sz w:val="16"/>
          <w:szCs w:val="16"/>
        </w:rPr>
        <w:t>irst</w:t>
      </w:r>
      <w:r>
        <w:rPr>
          <w:color w:val="000000"/>
          <w:sz w:val="16"/>
          <w:szCs w:val="16"/>
        </w:rPr>
        <w:t xml:space="preserve"> A. Author is with the National Institute of Standards and Technology, Boulder, CO 80305 USA (e-mail: author@ boulder.nist.gov). </w:t>
      </w:r>
    </w:p>
    <w:p w14:paraId="3C46B59D" w14:textId="77777777" w:rsidR="00732E46" w:rsidRDefault="000F2C11" w:rsidP="007F4FB6">
      <w:pPr>
        <w:keepLines/>
        <w:pBdr>
          <w:top w:val="nil"/>
          <w:left w:val="nil"/>
          <w:bottom w:val="nil"/>
          <w:right w:val="nil"/>
          <w:between w:val="nil"/>
        </w:pBdr>
        <w:ind w:firstLine="202"/>
        <w:jc w:val="both"/>
        <w:rPr>
          <w:color w:val="000000"/>
          <w:sz w:val="16"/>
          <w:szCs w:val="16"/>
        </w:rPr>
      </w:pPr>
      <w:r>
        <w:rPr>
          <w:color w:val="000000"/>
          <w:sz w:val="16"/>
          <w:szCs w:val="16"/>
        </w:rPr>
        <w:t>S</w:t>
      </w:r>
      <w:r>
        <w:rPr>
          <w:sz w:val="16"/>
          <w:szCs w:val="16"/>
        </w:rPr>
        <w:t>econd</w:t>
      </w:r>
      <w:r>
        <w:rPr>
          <w:color w:val="000000"/>
          <w:sz w:val="16"/>
          <w:szCs w:val="16"/>
        </w:rPr>
        <w:t xml:space="preserve"> B. Author, Jr., was with Rice University, Houston, TX 77005 USA. He is now with the Department of Physics, Colorado State University, Fort Collins, CO 80523 USA (e-mail: author@lamar.colostate.edu).</w:t>
      </w:r>
    </w:p>
    <w:p w14:paraId="7FB20B18" w14:textId="77777777" w:rsidR="00732E46" w:rsidRDefault="000F2C11" w:rsidP="007F4FB6">
      <w:pPr>
        <w:keepLines/>
        <w:pBdr>
          <w:top w:val="nil"/>
          <w:left w:val="nil"/>
          <w:bottom w:val="nil"/>
          <w:right w:val="nil"/>
          <w:between w:val="nil"/>
        </w:pBdr>
        <w:ind w:firstLine="202"/>
        <w:jc w:val="both"/>
        <w:rPr>
          <w:color w:val="000000"/>
          <w:sz w:val="16"/>
          <w:szCs w:val="16"/>
        </w:rPr>
      </w:pPr>
      <w:bookmarkStart w:id="1" w:name="_Hlk72918128"/>
      <w:r>
        <w:rPr>
          <w:color w:val="000000"/>
          <w:sz w:val="16"/>
          <w:szCs w:val="16"/>
        </w:rPr>
        <w:t>T</w:t>
      </w:r>
      <w:r>
        <w:rPr>
          <w:sz w:val="16"/>
          <w:szCs w:val="16"/>
        </w:rPr>
        <w:t>hird</w:t>
      </w:r>
      <w:r>
        <w:rPr>
          <w:color w:val="000000"/>
          <w:sz w:val="16"/>
          <w:szCs w:val="16"/>
        </w:rPr>
        <w:t xml:space="preserve"> C. Author is with the Electrical Engineering Department, University of Colorado, Boulder, CO 80309 USA, on leave from the National Research Institute for Metals, Tsukuba 305-0047, Japan (e-mail: author@nrim.go.jp).</w:t>
      </w:r>
    </w:p>
    <w:p w14:paraId="6C60875C" w14:textId="77777777" w:rsidR="00732E46" w:rsidRDefault="000F2C11" w:rsidP="007F4FB6">
      <w:pPr>
        <w:keepLines/>
        <w:widowControl w:val="0"/>
        <w:spacing w:line="252" w:lineRule="auto"/>
        <w:ind w:firstLine="202"/>
        <w:jc w:val="both"/>
        <w:rPr>
          <w:sz w:val="16"/>
          <w:szCs w:val="16"/>
        </w:rPr>
      </w:pPr>
      <w:r>
        <w:rPr>
          <w:sz w:val="16"/>
          <w:szCs w:val="16"/>
        </w:rPr>
        <w:t>Mentions of supplemental materials and animal/human rights statements can be included here.</w:t>
      </w:r>
    </w:p>
    <w:p w14:paraId="4E35C723" w14:textId="77777777" w:rsidR="00732E46" w:rsidRDefault="000F2C11">
      <w:pPr>
        <w:widowControl w:val="0"/>
        <w:spacing w:line="252" w:lineRule="auto"/>
        <w:ind w:firstLine="202"/>
        <w:jc w:val="both"/>
        <w:rPr>
          <w:sz w:val="12"/>
          <w:szCs w:val="12"/>
        </w:rPr>
      </w:pPr>
      <w:r>
        <w:rPr>
          <w:sz w:val="16"/>
          <w:szCs w:val="16"/>
        </w:rPr>
        <w:t>Color versions of one or more of the figures in this article are available online at http://ieeexplore.ieee.org</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9899" w14:textId="77777777" w:rsidR="00732E46" w:rsidRDefault="000F2C11">
    <w:pPr>
      <w:jc w:val="right"/>
    </w:pPr>
    <w:r>
      <w:fldChar w:fldCharType="begin"/>
    </w:r>
    <w:r>
      <w:instrText>PAGE</w:instrText>
    </w:r>
    <w:r>
      <w:fldChar w:fldCharType="separate"/>
    </w:r>
    <w:r w:rsidR="00002FAF">
      <w:rPr>
        <w:noProof/>
      </w:rPr>
      <w:t>1</w:t>
    </w:r>
    <w:r>
      <w:fldChar w:fldCharType="end"/>
    </w:r>
  </w:p>
  <w:p w14:paraId="46E0BAAB" w14:textId="78526E85" w:rsidR="00732E46" w:rsidRDefault="00DC7B24">
    <w:pPr>
      <w:ind w:right="360"/>
    </w:pPr>
    <w:r>
      <w:t>FUTURE UNIVERSITY THJ, VOL. XX, NO. YY, MONTH 2023</w:t>
    </w:r>
  </w:p>
  <w:p w14:paraId="0D66D743" w14:textId="66D847E8" w:rsidR="00601382" w:rsidRDefault="00601382">
    <w:pPr>
      <w:ind w:right="360"/>
    </w:pPr>
    <w:r>
      <w:t>Receive: 00 Month 202x</w:t>
    </w:r>
  </w:p>
  <w:p w14:paraId="124B6F32" w14:textId="7BF3AF98" w:rsidR="00601382" w:rsidRDefault="00601382">
    <w:pPr>
      <w:ind w:right="360"/>
    </w:pPr>
    <w:r>
      <w:t>Accepted: 00 Month 202x</w:t>
    </w:r>
  </w:p>
  <w:p w14:paraId="4EA4436B" w14:textId="77777777" w:rsidR="00CD7B9A" w:rsidRDefault="00CD7B9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305BF"/>
    <w:multiLevelType w:val="hybridMultilevel"/>
    <w:tmpl w:val="3178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3"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0A7C07"/>
    <w:multiLevelType w:val="hybridMultilevel"/>
    <w:tmpl w:val="0136D098"/>
    <w:lvl w:ilvl="0" w:tplc="F2E87528">
      <w:start w:val="1"/>
      <w:numFmt w:val="upp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5"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7"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8"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0"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2" w15:restartNumberingAfterBreak="0">
    <w:nsid w:val="61110612"/>
    <w:multiLevelType w:val="hybridMultilevel"/>
    <w:tmpl w:val="738C65D2"/>
    <w:lvl w:ilvl="0" w:tplc="14BA6A0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770566">
    <w:abstractNumId w:val="11"/>
  </w:num>
  <w:num w:numId="2" w16cid:durableId="906577282">
    <w:abstractNumId w:val="3"/>
  </w:num>
  <w:num w:numId="3" w16cid:durableId="1130780335">
    <w:abstractNumId w:val="2"/>
  </w:num>
  <w:num w:numId="4" w16cid:durableId="413164242">
    <w:abstractNumId w:val="10"/>
  </w:num>
  <w:num w:numId="5" w16cid:durableId="65953924">
    <w:abstractNumId w:val="7"/>
  </w:num>
  <w:num w:numId="6" w16cid:durableId="2084983322">
    <w:abstractNumId w:val="8"/>
  </w:num>
  <w:num w:numId="7" w16cid:durableId="1004163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891538">
    <w:abstractNumId w:val="6"/>
  </w:num>
  <w:num w:numId="9" w16cid:durableId="1695424022">
    <w:abstractNumId w:val="5"/>
  </w:num>
  <w:num w:numId="10" w16cid:durableId="1749888459">
    <w:abstractNumId w:val="9"/>
  </w:num>
  <w:num w:numId="11" w16cid:durableId="523707791">
    <w:abstractNumId w:val="0"/>
  </w:num>
  <w:num w:numId="12" w16cid:durableId="1912957775">
    <w:abstractNumId w:val="4"/>
  </w:num>
  <w:num w:numId="13" w16cid:durableId="1200051529">
    <w:abstractNumId w:val="1"/>
  </w:num>
  <w:num w:numId="14" w16cid:durableId="2002196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46"/>
    <w:rsid w:val="00002FAF"/>
    <w:rsid w:val="000403AE"/>
    <w:rsid w:val="000421BD"/>
    <w:rsid w:val="00053B2E"/>
    <w:rsid w:val="000650E5"/>
    <w:rsid w:val="00081747"/>
    <w:rsid w:val="00085D7A"/>
    <w:rsid w:val="000F2C11"/>
    <w:rsid w:val="00114406"/>
    <w:rsid w:val="00152AB3"/>
    <w:rsid w:val="00170C54"/>
    <w:rsid w:val="001743EC"/>
    <w:rsid w:val="001B0334"/>
    <w:rsid w:val="001E7EDB"/>
    <w:rsid w:val="001F512A"/>
    <w:rsid w:val="00285E41"/>
    <w:rsid w:val="00357347"/>
    <w:rsid w:val="0036091A"/>
    <w:rsid w:val="004063A4"/>
    <w:rsid w:val="00474613"/>
    <w:rsid w:val="005069FE"/>
    <w:rsid w:val="00576161"/>
    <w:rsid w:val="005A1236"/>
    <w:rsid w:val="005B43C2"/>
    <w:rsid w:val="005C68BC"/>
    <w:rsid w:val="005E2D10"/>
    <w:rsid w:val="005E3495"/>
    <w:rsid w:val="005F4497"/>
    <w:rsid w:val="00601382"/>
    <w:rsid w:val="006514FE"/>
    <w:rsid w:val="00660F88"/>
    <w:rsid w:val="00694E0B"/>
    <w:rsid w:val="006E42E3"/>
    <w:rsid w:val="007054D1"/>
    <w:rsid w:val="00732E46"/>
    <w:rsid w:val="00771AA2"/>
    <w:rsid w:val="007F4FB6"/>
    <w:rsid w:val="0080720F"/>
    <w:rsid w:val="00874977"/>
    <w:rsid w:val="00887409"/>
    <w:rsid w:val="008E4F03"/>
    <w:rsid w:val="00932FBA"/>
    <w:rsid w:val="0096199E"/>
    <w:rsid w:val="00974997"/>
    <w:rsid w:val="009A0AA6"/>
    <w:rsid w:val="00A41540"/>
    <w:rsid w:val="00A530D2"/>
    <w:rsid w:val="00A6122B"/>
    <w:rsid w:val="00A80BDA"/>
    <w:rsid w:val="00A853F3"/>
    <w:rsid w:val="00AB4C22"/>
    <w:rsid w:val="00AF21E3"/>
    <w:rsid w:val="00B07BB7"/>
    <w:rsid w:val="00C449F5"/>
    <w:rsid w:val="00CD7B9A"/>
    <w:rsid w:val="00D70C00"/>
    <w:rsid w:val="00DA34C3"/>
    <w:rsid w:val="00DB3364"/>
    <w:rsid w:val="00DC758F"/>
    <w:rsid w:val="00DC7B24"/>
    <w:rsid w:val="00DF6629"/>
    <w:rsid w:val="00E45781"/>
    <w:rsid w:val="00E57D3D"/>
    <w:rsid w:val="00E625A7"/>
    <w:rsid w:val="00E653B5"/>
    <w:rsid w:val="00EA352F"/>
    <w:rsid w:val="00EC4DF0"/>
    <w:rsid w:val="00EF6430"/>
    <w:rsid w:val="00F25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4F74"/>
  <w15:docId w15:val="{9D00F7B9-20C6-4610-BC01-AAEEF331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B3364"/>
    <w:pPr>
      <w:keepNext/>
      <w:spacing w:before="240" w:after="80"/>
      <w:jc w:val="center"/>
      <w:outlineLvl w:val="0"/>
    </w:pPr>
    <w:rPr>
      <w:smallCaps/>
      <w:kern w:val="2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uiPriority w:val="9"/>
    <w:unhideWhenUsed/>
    <w:qFormat/>
    <w:pPr>
      <w:keepNext/>
      <w:numPr>
        <w:ilvl w:val="2"/>
        <w:numId w:val="1"/>
      </w:numPr>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6"/>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DB3364"/>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853F3"/>
    <w:rPr>
      <w:color w:val="605E5C"/>
      <w:shd w:val="clear" w:color="auto" w:fill="E1DFDD"/>
    </w:rPr>
  </w:style>
  <w:style w:type="character" w:styleId="CommentReference">
    <w:name w:val="annotation reference"/>
    <w:basedOn w:val="DefaultParagraphFont"/>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basedOn w:val="CommentText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BC60F9-571F-8E49-8DCE-5F89DD1D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Anonymous</cp:lastModifiedBy>
  <cp:revision>16</cp:revision>
  <dcterms:created xsi:type="dcterms:W3CDTF">2021-09-21T14:19:00Z</dcterms:created>
  <dcterms:modified xsi:type="dcterms:W3CDTF">2022-10-11T06:40:00Z</dcterms:modified>
</cp:coreProperties>
</file>